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Programme of Inquiry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5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2017-2018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0"/>
        <w:gridCol w:w="1974"/>
        <w:gridCol w:w="1975"/>
        <w:gridCol w:w="1975"/>
        <w:gridCol w:w="1974"/>
        <w:gridCol w:w="1975"/>
        <w:gridCol w:w="1975"/>
        <w:tblGridChange w:id="0">
          <w:tblGrid>
            <w:gridCol w:w="1400"/>
            <w:gridCol w:w="1974"/>
            <w:gridCol w:w="1975"/>
            <w:gridCol w:w="1975"/>
            <w:gridCol w:w="1974"/>
            <w:gridCol w:w="1975"/>
            <w:gridCol w:w="19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Who we are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Sept-Oct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How we express ourselves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cyan"/>
                <w:rtl w:val="0"/>
              </w:rPr>
              <w:t xml:space="preserve">Nov-Dec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How the world works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magenta"/>
                <w:rtl w:val="0"/>
              </w:rPr>
              <w:t xml:space="preserve">Dec-Feb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Where we are in place and time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green"/>
                <w:rtl w:val="0"/>
              </w:rPr>
              <w:t xml:space="preserve">Feb-Apr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How we organize ourselves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red"/>
                <w:rtl w:val="0"/>
              </w:rPr>
              <w:t xml:space="preserve">Apr-May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Sharing the planet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darkCyan"/>
                <w:rtl w:val="0"/>
              </w:rPr>
              <w:t xml:space="preserve">May-June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Central Idea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Communities are created by developing interpersonal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Arts illuminate the complexity and diversity of a culture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Energy is used for a variety of purposes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Historical perspectives impact a country’s identity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Exhibition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Organisms have an impact on an ecosystem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Lines of inquiry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changes in relationships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 viewpoints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the relationship of the arts to one’s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identity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historical perspectives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 of energy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consumers and conservers of energy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transforming energy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country’s artifacts and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citizenship and identity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63636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white"/>
                <w:rtl w:val="0"/>
              </w:rPr>
              <w:t xml:space="preserve">Inquiry into the interconnectedness of 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yellow"/>
                <w:rtl w:val="0"/>
              </w:rPr>
              <w:t xml:space="preserve">human-made systems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white"/>
                <w:rtl w:val="0"/>
              </w:rPr>
              <w:t xml:space="preserve"> and communities; the structure and function of organizations; societal decision-making; 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yellow"/>
                <w:rtl w:val="0"/>
              </w:rPr>
              <w:t xml:space="preserve">economic activities and their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yellow"/>
                <w:rtl w:val="0"/>
              </w:rPr>
              <w:t xml:space="preserve">impact on humankind and the environment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interactions of living and non living organisms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roles of organisms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effects of humankind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Key Concepts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Function Causation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Perspective Connection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Function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Causation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Causation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Change Reflection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Function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Responsibility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Attitudes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Empathy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Tolerance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Appreciation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Creativity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Curiosity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Curiosity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Cooperation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Curiosity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Tolerance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Curiosity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Respect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Appreciation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Learner Profile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Communicator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Open-minded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Thinker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Reflective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Risk-taker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Inquirer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Thinker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Open-minded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Inquirer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Reflective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Inquirer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Knowledgeable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709" w:top="993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